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郯城庆羽肉鸡养殖基地</w:t>
      </w:r>
    </w:p>
    <w:p>
      <w:pPr>
        <w:jc w:val="center"/>
        <w:rPr>
          <w:rFonts w:hint="eastAsia" w:ascii="Times New Roman" w:hAnsi="Times New Roman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年出栏300万只肉鸡养殖项目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  <w:t>环保验收</w:t>
      </w: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  <w:t>其他需要说明的事项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>1环境保护设施设计、施工和验收过程简况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1.1设计、施工简况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郯城庆羽肉鸡养殖基地年出栏300万只肉鸡养殖项目</w:t>
      </w:r>
      <w:r>
        <w:rPr>
          <w:rFonts w:ascii="Times New Roman" w:hAnsi="Times New Roman"/>
          <w:sz w:val="24"/>
          <w:szCs w:val="24"/>
        </w:rPr>
        <w:t>，位于</w:t>
      </w:r>
      <w:r>
        <w:rPr>
          <w:rFonts w:hint="eastAsia" w:ascii="Times New Roman" w:hAnsi="Times New Roman"/>
          <w:sz w:val="24"/>
          <w:szCs w:val="24"/>
        </w:rPr>
        <w:t>临沂市郯城县马头镇小马头村东侧800m处，总占地面积</w:t>
      </w:r>
      <w:r>
        <w:rPr>
          <w:rFonts w:hint="eastAsia"/>
          <w:sz w:val="24"/>
          <w:szCs w:val="24"/>
          <w:lang w:val="en-US" w:eastAsia="zh-CN"/>
        </w:rPr>
        <w:t>56000</w:t>
      </w:r>
      <w:r>
        <w:rPr>
          <w:rFonts w:hint="eastAsia" w:ascii="Times New Roman" w:hAnsi="Times New Roman"/>
          <w:sz w:val="24"/>
          <w:szCs w:val="24"/>
        </w:rPr>
        <w:t>m</w:t>
      </w:r>
      <w:r>
        <w:rPr>
          <w:rFonts w:hint="eastAsia" w:ascii="Times New Roman" w:hAnsi="Times New Roman"/>
          <w:sz w:val="24"/>
          <w:szCs w:val="24"/>
          <w:vertAlign w:val="superscript"/>
        </w:rPr>
        <w:t>2</w:t>
      </w:r>
      <w:r>
        <w:rPr>
          <w:rFonts w:hint="eastAsia" w:ascii="Times New Roman" w:hAnsi="Times New Roman"/>
          <w:sz w:val="24"/>
          <w:szCs w:val="24"/>
        </w:rPr>
        <w:t>，总建筑面积</w:t>
      </w:r>
      <w:r>
        <w:rPr>
          <w:rFonts w:hint="eastAsia"/>
          <w:sz w:val="24"/>
          <w:szCs w:val="24"/>
          <w:lang w:val="en-US" w:eastAsia="zh-CN"/>
        </w:rPr>
        <w:t>23228</w:t>
      </w:r>
      <w:r>
        <w:rPr>
          <w:rFonts w:hint="eastAsia" w:ascii="Times New Roman" w:hAnsi="Times New Roman"/>
          <w:sz w:val="24"/>
          <w:szCs w:val="24"/>
        </w:rPr>
        <w:t>m</w:t>
      </w:r>
      <w:r>
        <w:rPr>
          <w:rFonts w:hint="eastAsia" w:ascii="Times New Roman" w:hAnsi="Times New Roman"/>
          <w:sz w:val="24"/>
          <w:szCs w:val="24"/>
          <w:vertAlign w:val="superscript"/>
        </w:rPr>
        <w:t>2</w:t>
      </w:r>
      <w:r>
        <w:rPr>
          <w:rFonts w:hint="eastAsia" w:ascii="Times New Roman" w:hAnsi="Times New Roman"/>
          <w:sz w:val="24"/>
          <w:szCs w:val="24"/>
        </w:rPr>
        <w:t>。项目</w:t>
      </w:r>
      <w:r>
        <w:rPr>
          <w:rFonts w:hint="eastAsia" w:ascii="Times New Roman" w:hAnsi="Times New Roman"/>
          <w:sz w:val="24"/>
        </w:rPr>
        <w:t>于</w:t>
      </w:r>
      <w:r>
        <w:rPr>
          <w:rFonts w:hint="eastAsia" w:ascii="Times New Roman" w:hAnsi="Times New Roman"/>
          <w:sz w:val="24"/>
          <w:lang w:val="en-US" w:eastAsia="zh-CN"/>
        </w:rPr>
        <w:t>2014年4月</w:t>
      </w:r>
      <w:r>
        <w:rPr>
          <w:rFonts w:hint="eastAsia" w:ascii="Times New Roman" w:hAnsi="Times New Roman"/>
          <w:sz w:val="24"/>
        </w:rPr>
        <w:t>开工建设，201</w:t>
      </w:r>
      <w:r>
        <w:rPr>
          <w:rFonts w:hint="eastAsia" w:ascii="Times New Roman" w:hAnsi="Times New Roman"/>
          <w:sz w:val="24"/>
          <w:lang w:val="en-US" w:eastAsia="zh-CN"/>
        </w:rPr>
        <w:t>5</w:t>
      </w:r>
      <w:r>
        <w:rPr>
          <w:rFonts w:hint="eastAsia" w:ascii="Times New Roman" w:hAnsi="Times New Roman"/>
          <w:sz w:val="24"/>
        </w:rPr>
        <w:t>年</w:t>
      </w:r>
      <w:r>
        <w:rPr>
          <w:rFonts w:hint="eastAsia" w:ascii="Times New Roman" w:hAnsi="Times New Roman"/>
          <w:sz w:val="24"/>
          <w:lang w:val="en-US" w:eastAsia="zh-CN"/>
        </w:rPr>
        <w:t>5</w:t>
      </w:r>
      <w:r>
        <w:rPr>
          <w:rFonts w:hint="eastAsia" w:ascii="Times New Roman" w:hAnsi="Times New Roman"/>
          <w:sz w:val="24"/>
        </w:rPr>
        <w:t>月竣工</w:t>
      </w:r>
      <w:r>
        <w:rPr>
          <w:rFonts w:hint="eastAsia" w:ascii="Times New Roman" w:hAnsi="Times New Roman"/>
          <w:sz w:val="24"/>
          <w:lang w:val="en-US" w:eastAsia="zh-CN"/>
        </w:rPr>
        <w:t>并投入试生产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属于</w:t>
      </w:r>
      <w:r>
        <w:rPr>
          <w:rFonts w:hint="eastAsia" w:ascii="Times New Roman" w:hAnsi="Times New Roman"/>
          <w:sz w:val="24"/>
          <w:szCs w:val="24"/>
        </w:rPr>
        <w:t>新建项目</w:t>
      </w:r>
      <w:r>
        <w:rPr>
          <w:rFonts w:ascii="Times New Roman" w:hAnsi="Times New Roman"/>
          <w:sz w:val="24"/>
          <w:szCs w:val="24"/>
        </w:rPr>
        <w:t>。</w:t>
      </w:r>
      <w:r>
        <w:rPr>
          <w:rFonts w:hint="eastAsia" w:ascii="Times New Roman" w:hAnsi="Times New Roman"/>
          <w:sz w:val="24"/>
          <w:szCs w:val="24"/>
        </w:rPr>
        <w:t>由于未批先建和未验先投，2015年7月，郯城县环境保护局以郯环罚字[2015]第76号和郯环罚字[2015]第77号分别对项目未批先建和未验先投进行了处罚。企业接受处罚后，对项目进行环境影响评价并缴纳了罚金。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项目认真执行了“三同时制度”，环保设施与主体工程同时设计、同时施工、同时投入运行。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本项目总投资</w:t>
      </w:r>
      <w:r>
        <w:rPr>
          <w:rFonts w:hint="eastAsia"/>
          <w:sz w:val="24"/>
          <w:szCs w:val="24"/>
          <w:lang w:val="en-US" w:eastAsia="zh-CN"/>
        </w:rPr>
        <w:t>2000</w:t>
      </w:r>
      <w:r>
        <w:rPr>
          <w:rFonts w:ascii="Times New Roman" w:hAnsi="Times New Roman"/>
          <w:sz w:val="24"/>
          <w:szCs w:val="24"/>
        </w:rPr>
        <w:t>万元，其中环保投资</w:t>
      </w:r>
      <w:r>
        <w:rPr>
          <w:rFonts w:hint="eastAsia"/>
          <w:sz w:val="24"/>
          <w:szCs w:val="24"/>
          <w:lang w:val="en-US" w:eastAsia="zh-CN"/>
        </w:rPr>
        <w:t>110</w:t>
      </w:r>
      <w:r>
        <w:rPr>
          <w:rFonts w:ascii="Times New Roman" w:hAnsi="Times New Roman"/>
          <w:sz w:val="24"/>
          <w:szCs w:val="24"/>
        </w:rPr>
        <w:t>万元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。环境保护设施的建设进度和资金得到了保证。项目建设过程组织实施了环境影响报告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>表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及其审批部门</w:t>
      </w:r>
      <w:r>
        <w:rPr>
          <w:rFonts w:hint="eastAsia" w:cs="Times New Roman" w:eastAsiaTheme="minorEastAsia"/>
          <w:sz w:val="24"/>
          <w:szCs w:val="24"/>
          <w:lang w:eastAsia="zh-CN"/>
        </w:rPr>
        <w:t>批复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中提出的环境保护对策措施。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1.2验收过程简况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表1 本项目验收过程简况</w:t>
      </w:r>
    </w:p>
    <w:tbl>
      <w:tblPr>
        <w:tblStyle w:val="7"/>
        <w:tblW w:w="9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2400"/>
        <w:gridCol w:w="1650"/>
        <w:gridCol w:w="3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竣工时间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201</w:t>
            </w:r>
            <w:r>
              <w:rPr>
                <w:rFonts w:hint="eastAsia" w:cs="Times New Roman" w:eastAsiaTheme="minorEastAsia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</w:rPr>
              <w:t>年</w:t>
            </w:r>
            <w:r>
              <w:rPr>
                <w:rFonts w:hint="eastAsia" w:cs="Times New Roman" w:eastAsiaTheme="minorEastAsia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</w:rPr>
              <w:t>月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验收工作启动时间</w:t>
            </w:r>
          </w:p>
        </w:tc>
        <w:tc>
          <w:tcPr>
            <w:tcW w:w="3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201</w:t>
            </w:r>
            <w:r>
              <w:rPr>
                <w:rFonts w:hint="eastAsia" w:cs="Times New Roman" w:eastAsiaTheme="minorEastAsia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inorEastAsia"/>
              </w:rPr>
              <w:t>年</w:t>
            </w:r>
            <w:r>
              <w:rPr>
                <w:rFonts w:hint="eastAsia" w:cs="Times New Roman" w:eastAsiaTheme="minorEastAsia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inorEastAsia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验收检测方式</w:t>
            </w:r>
          </w:p>
        </w:tc>
        <w:tc>
          <w:tcPr>
            <w:tcW w:w="7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委托第三方检测机构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委托其他机构名称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山东君成环境检测有限公司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资质认定证书编号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1615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123</w:t>
            </w:r>
            <w:r>
              <w:rPr>
                <w:rFonts w:hint="default" w:ascii="Times New Roman" w:hAnsi="Times New Roman" w:cs="Times New Roman" w:eastAsiaTheme="minorEastAsia"/>
              </w:rPr>
              <w:t>40480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委托合同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已签署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关键内容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根据《中华人民共和国环境保护法》、《建设项目环境保护条例》等法律法规，进行本项目验收检测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检测报告完成时间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201</w:t>
            </w:r>
            <w:r>
              <w:rPr>
                <w:rFonts w:hint="eastAsia" w:cs="Times New Roman" w:eastAsiaTheme="minorEastAsia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inorEastAsia"/>
              </w:rPr>
              <w:t>年</w:t>
            </w:r>
            <w:r>
              <w:rPr>
                <w:rFonts w:hint="eastAsia" w:cs="Times New Roman" w:eastAsiaTheme="minorEastAsia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 w:eastAsiaTheme="minorEastAsia"/>
              </w:rPr>
              <w:t>月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提出验收意见的方式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书面文件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提出验收意见的时间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201</w:t>
            </w:r>
            <w:r>
              <w:rPr>
                <w:rFonts w:hint="eastAsia" w:cs="Times New Roman" w:eastAsiaTheme="minorEastAsia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inorEastAsia"/>
              </w:rPr>
              <w:t>年</w:t>
            </w:r>
            <w:r>
              <w:rPr>
                <w:rFonts w:hint="eastAsia" w:cs="Times New Roman" w:eastAsiaTheme="minorEastAsia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 w:eastAsiaTheme="minorEastAsia"/>
              </w:rPr>
              <w:t>月</w:t>
            </w:r>
            <w:r>
              <w:rPr>
                <w:rFonts w:hint="eastAsia" w:cs="Times New Roman" w:eastAsiaTheme="minorEastAsia"/>
                <w:lang w:val="en-US" w:eastAsia="zh-CN"/>
              </w:rPr>
              <w:t>26</w:t>
            </w:r>
            <w:r>
              <w:rPr>
                <w:rFonts w:hint="default" w:ascii="Times New Roman" w:hAnsi="Times New Roman" w:cs="Times New Roman" w:eastAsiaTheme="minorEastAsia"/>
              </w:rPr>
              <w:t>日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验收意见结论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同意通过验收。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1.3公众反馈意见及处理情况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项目立项及调试过程中无环境投诉。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>2其他环境保护措施的落实情况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2.1制度措施落实情况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（1）环保组织机构及规章制度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企业成立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环保领导小组</w:t>
      </w:r>
      <w:r>
        <w:rPr>
          <w:rFonts w:hint="eastAsia" w:ascii="Times New Roman" w:hAnsi="Times New Roman"/>
          <w:bCs/>
          <w:sz w:val="24"/>
          <w:szCs w:val="24"/>
        </w:rPr>
        <w:t>，制定有环境保护管理制度，规定了公司环保管理机构的具体职责。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（2）环境风险防范措施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本项目落实了报告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>表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中提出的环境风险防范措施，制定了环境风险事故应急预案</w:t>
      </w:r>
      <w:r>
        <w:rPr>
          <w:rFonts w:hint="eastAsia" w:cs="Times New Roman" w:eastAsia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本项目建设1座容积为2200m</w:t>
      </w:r>
      <w:r>
        <w:rPr>
          <w:rFonts w:hint="eastAsia" w:ascii="Times New Roman" w:hAnsi="Times New Roman"/>
          <w:bCs/>
          <w:sz w:val="24"/>
          <w:szCs w:val="24"/>
          <w:vertAlign w:val="superscript"/>
          <w:lang w:val="en-US" w:eastAsia="zh-CN"/>
        </w:rPr>
        <w:t>3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的调节池、1座容积为400m</w:t>
      </w:r>
      <w:r>
        <w:rPr>
          <w:rFonts w:hint="eastAsia" w:ascii="Times New Roman" w:hAnsi="Times New Roman"/>
          <w:bCs/>
          <w:sz w:val="24"/>
          <w:szCs w:val="24"/>
          <w:vertAlign w:val="superscript"/>
          <w:lang w:val="en-US" w:eastAsia="zh-CN"/>
        </w:rPr>
        <w:t>3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的非灌溉期废水暂存池以及1座容积为500m</w:t>
      </w:r>
      <w:r>
        <w:rPr>
          <w:rFonts w:hint="eastAsia" w:ascii="Times New Roman" w:hAnsi="Times New Roman"/>
          <w:bCs/>
          <w:sz w:val="24"/>
          <w:szCs w:val="24"/>
          <w:vertAlign w:val="superscript"/>
          <w:lang w:val="en-US" w:eastAsia="zh-CN"/>
        </w:rPr>
        <w:t>3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的事故水池，</w:t>
      </w:r>
      <w:r>
        <w:rPr>
          <w:rFonts w:hint="eastAsia" w:ascii="Times New Roman" w:hAnsi="Times New Roman"/>
          <w:bCs/>
          <w:sz w:val="24"/>
          <w:szCs w:val="24"/>
        </w:rPr>
        <w:t>可保证事故废水不直接进入农田。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eastAsia="宋体" w:cs="Times New Roman"/>
          <w:sz w:val="24"/>
          <w:szCs w:val="24"/>
          <w:lang w:val="en-US" w:eastAsia="zh-CN"/>
        </w:rPr>
      </w:pPr>
      <w:r>
        <w:rPr>
          <w:rFonts w:hint="eastAsia" w:cs="Times New Roman" w:eastAsiaTheme="minorEastAsia"/>
          <w:sz w:val="24"/>
          <w:szCs w:val="24"/>
          <w:lang w:val="en-US" w:eastAsia="zh-CN"/>
        </w:rPr>
        <w:t>建立了</w:t>
      </w:r>
      <w:r>
        <w:rPr>
          <w:rFonts w:hint="eastAsia" w:ascii="Times New Roman" w:hAnsi="Times New Roman"/>
          <w:bCs/>
          <w:sz w:val="24"/>
          <w:szCs w:val="24"/>
        </w:rPr>
        <w:t>严格</w:t>
      </w:r>
      <w:r>
        <w:rPr>
          <w:rFonts w:hint="eastAsia"/>
          <w:bCs/>
          <w:sz w:val="24"/>
          <w:szCs w:val="24"/>
          <w:lang w:val="en-US" w:eastAsia="zh-CN"/>
        </w:rPr>
        <w:t>的</w:t>
      </w:r>
      <w:r>
        <w:rPr>
          <w:rFonts w:hint="eastAsia" w:ascii="Times New Roman" w:hAnsi="Times New Roman"/>
          <w:bCs/>
          <w:sz w:val="24"/>
          <w:szCs w:val="24"/>
        </w:rPr>
        <w:t>消毒管理</w:t>
      </w:r>
      <w:r>
        <w:rPr>
          <w:rFonts w:hint="eastAsia"/>
          <w:bCs/>
          <w:sz w:val="24"/>
          <w:szCs w:val="24"/>
          <w:lang w:val="en-US" w:eastAsia="zh-CN"/>
        </w:rPr>
        <w:t>措施和科学用药制度，能够有效防范鸡瘟疫情。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（3）环境监测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本项目制定了自行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检测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方案，委托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有资质的第三方检测机构定期检测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2.2配套措施落实情况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（1）区域削减及淘汰落后产能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不涉及区域削减及淘汰落后产能。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（2）防护距离控制及居民搬迁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/>
          <w:kern w:val="0"/>
          <w:sz w:val="24"/>
          <w:szCs w:val="24"/>
        </w:rPr>
        <w:t>本项目</w:t>
      </w:r>
      <w:r>
        <w:rPr>
          <w:rFonts w:hint="eastAsia"/>
          <w:kern w:val="0"/>
          <w:sz w:val="24"/>
          <w:szCs w:val="24"/>
          <w:lang w:val="en-US" w:eastAsia="zh-CN"/>
        </w:rPr>
        <w:t>环评</w:t>
      </w:r>
      <w:r>
        <w:rPr>
          <w:rFonts w:hint="eastAsia" w:ascii="Times New Roman" w:hAnsi="Times New Roman"/>
          <w:kern w:val="0"/>
          <w:sz w:val="24"/>
          <w:szCs w:val="24"/>
        </w:rPr>
        <w:t>报告书确定</w:t>
      </w:r>
      <w:r>
        <w:rPr>
          <w:rFonts w:hint="eastAsia"/>
          <w:kern w:val="0"/>
          <w:sz w:val="24"/>
          <w:szCs w:val="24"/>
          <w:lang w:val="en-US" w:eastAsia="zh-CN"/>
        </w:rPr>
        <w:t>的</w:t>
      </w:r>
      <w:r>
        <w:rPr>
          <w:rFonts w:hint="eastAsia" w:ascii="Times New Roman" w:hAnsi="Times New Roman"/>
          <w:kern w:val="0"/>
          <w:sz w:val="24"/>
          <w:szCs w:val="24"/>
        </w:rPr>
        <w:t>卫生防护距离为养殖场外500米</w:t>
      </w:r>
      <w:r>
        <w:rPr>
          <w:rFonts w:hint="eastAsia"/>
          <w:kern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/>
          <w:kern w:val="0"/>
          <w:sz w:val="24"/>
          <w:szCs w:val="24"/>
        </w:rPr>
        <w:t>目前该范围内无学校、医院、居民区等环境敏感保护目标。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>我公司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配合当地政府加强卫生防护距离内的控制，卫生防护距离内不得规划建设学校、医院、居民区等环境敏感性建筑</w:t>
      </w:r>
      <w:r>
        <w:rPr>
          <w:rFonts w:hint="eastAsia" w:cs="Times New Roman" w:eastAsiaTheme="minorEastAsia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本项目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不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涉及敏感目标搬迁。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>3整改工作情况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根据验收工作组指出的问题，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>认真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做了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>补充整改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，具体情况见表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2" w:firstLineChars="200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eastAsia="zh-CN"/>
        </w:rPr>
        <w:t>表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2整改情况一览表</w:t>
      </w:r>
    </w:p>
    <w:tbl>
      <w:tblPr>
        <w:tblStyle w:val="8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3350"/>
        <w:gridCol w:w="4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问题序号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整改要求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整改情况说明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事故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水池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应做混凝土硬化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已将事故水池做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混凝土硬化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，见图1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对暂存池中水质进行补充检测，确保暂存池中水质满足《农田灌溉水质标准》（GB5084-2005）表1水作及旱作标准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已委托山东君成环境检测有限公司对暂存池水质进行检测，检测数据显示暂存池水质满足《农田灌溉水质标准》（GB5084-2005）表1水作及旱作标准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见附件1。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  <w:r>
        <w:drawing>
          <wp:inline distT="0" distB="0" distL="114300" distR="114300">
            <wp:extent cx="4724400" cy="3467100"/>
            <wp:effectExtent l="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图1 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已做混凝土硬化的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事故水池</w:t>
      </w: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10"/>
        <w:jc w:val="center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275590</wp:posOffset>
            </wp:positionV>
            <wp:extent cx="6125845" cy="8620760"/>
            <wp:effectExtent l="0" t="0" r="8255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r="1026"/>
                    <a:stretch>
                      <a:fillRect/>
                    </a:stretch>
                  </pic:blipFill>
                  <pic:spPr>
                    <a:xfrm>
                      <a:off x="0" y="0"/>
                      <a:ext cx="6125845" cy="862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附件1  暂存池废水检测报告</w:t>
      </w: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5080</wp:posOffset>
            </wp:positionV>
            <wp:extent cx="5946140" cy="7432040"/>
            <wp:effectExtent l="0" t="0" r="16510" b="1651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r="710"/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74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6357620" cy="7604760"/>
            <wp:effectExtent l="0" t="0" r="5080" b="1524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762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119380</wp:posOffset>
            </wp:positionV>
            <wp:extent cx="5745480" cy="7913370"/>
            <wp:effectExtent l="0" t="0" r="7620" b="1143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0</wp:posOffset>
            </wp:positionV>
            <wp:extent cx="5702935" cy="7867015"/>
            <wp:effectExtent l="0" t="0" r="12065" b="635"/>
            <wp:wrapSquare wrapText="bothSides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2935" cy="786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footerReference r:id="rId3" w:type="default"/>
      <w:pgSz w:w="11906" w:h="16838"/>
      <w:pgMar w:top="1134" w:right="1418" w:bottom="1134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7C7"/>
    <w:rsid w:val="00176898"/>
    <w:rsid w:val="001F13FA"/>
    <w:rsid w:val="00260FF1"/>
    <w:rsid w:val="002B0DF6"/>
    <w:rsid w:val="0031206E"/>
    <w:rsid w:val="003B62D1"/>
    <w:rsid w:val="00401387"/>
    <w:rsid w:val="004071E7"/>
    <w:rsid w:val="00455A32"/>
    <w:rsid w:val="00484A7D"/>
    <w:rsid w:val="00534332"/>
    <w:rsid w:val="005E6F69"/>
    <w:rsid w:val="00602D78"/>
    <w:rsid w:val="00632DE2"/>
    <w:rsid w:val="00684A84"/>
    <w:rsid w:val="00747EFA"/>
    <w:rsid w:val="007C7FF7"/>
    <w:rsid w:val="007E0A1F"/>
    <w:rsid w:val="008F6CFA"/>
    <w:rsid w:val="00977195"/>
    <w:rsid w:val="009C2F9E"/>
    <w:rsid w:val="00A93B9E"/>
    <w:rsid w:val="00AB055F"/>
    <w:rsid w:val="00AE1C87"/>
    <w:rsid w:val="00B60EB5"/>
    <w:rsid w:val="00BE05FC"/>
    <w:rsid w:val="00C8128B"/>
    <w:rsid w:val="00CA27C4"/>
    <w:rsid w:val="00CB27C7"/>
    <w:rsid w:val="00D73466"/>
    <w:rsid w:val="00D74393"/>
    <w:rsid w:val="00DB5C32"/>
    <w:rsid w:val="00DE466E"/>
    <w:rsid w:val="00E90477"/>
    <w:rsid w:val="00F04E34"/>
    <w:rsid w:val="00F52DF2"/>
    <w:rsid w:val="00F711BB"/>
    <w:rsid w:val="00F737E3"/>
    <w:rsid w:val="00FC1C28"/>
    <w:rsid w:val="026D265C"/>
    <w:rsid w:val="028872F7"/>
    <w:rsid w:val="0549057C"/>
    <w:rsid w:val="0848572E"/>
    <w:rsid w:val="0AAE780D"/>
    <w:rsid w:val="0B507258"/>
    <w:rsid w:val="0D1C1F89"/>
    <w:rsid w:val="0E216680"/>
    <w:rsid w:val="0EB85E6F"/>
    <w:rsid w:val="0F6F4672"/>
    <w:rsid w:val="0FA74C8C"/>
    <w:rsid w:val="13C649E7"/>
    <w:rsid w:val="141C0DE2"/>
    <w:rsid w:val="15A454C9"/>
    <w:rsid w:val="17B763E9"/>
    <w:rsid w:val="1ADE04F0"/>
    <w:rsid w:val="1AEA46E7"/>
    <w:rsid w:val="1E872EAD"/>
    <w:rsid w:val="20206EF8"/>
    <w:rsid w:val="21BD1830"/>
    <w:rsid w:val="21F17257"/>
    <w:rsid w:val="257443FE"/>
    <w:rsid w:val="26022F21"/>
    <w:rsid w:val="2C8D6AB5"/>
    <w:rsid w:val="2CD56B31"/>
    <w:rsid w:val="309C4D32"/>
    <w:rsid w:val="31C35C89"/>
    <w:rsid w:val="35705655"/>
    <w:rsid w:val="36655DC6"/>
    <w:rsid w:val="368C1AC8"/>
    <w:rsid w:val="37AA3001"/>
    <w:rsid w:val="39821808"/>
    <w:rsid w:val="3B13735A"/>
    <w:rsid w:val="3B6520C0"/>
    <w:rsid w:val="3E595E00"/>
    <w:rsid w:val="3F175E05"/>
    <w:rsid w:val="43D271D3"/>
    <w:rsid w:val="44CE38CB"/>
    <w:rsid w:val="45217AF8"/>
    <w:rsid w:val="467528AD"/>
    <w:rsid w:val="47D735A3"/>
    <w:rsid w:val="4F075D9F"/>
    <w:rsid w:val="4F290214"/>
    <w:rsid w:val="523E7D7B"/>
    <w:rsid w:val="527E217F"/>
    <w:rsid w:val="52A13DA8"/>
    <w:rsid w:val="56E234F8"/>
    <w:rsid w:val="584B2846"/>
    <w:rsid w:val="587F230A"/>
    <w:rsid w:val="598E00A5"/>
    <w:rsid w:val="5A752876"/>
    <w:rsid w:val="5C3F3DB3"/>
    <w:rsid w:val="5C8642FA"/>
    <w:rsid w:val="5F4A3D85"/>
    <w:rsid w:val="5FAC1114"/>
    <w:rsid w:val="62536115"/>
    <w:rsid w:val="6365770D"/>
    <w:rsid w:val="655171E4"/>
    <w:rsid w:val="65FD7383"/>
    <w:rsid w:val="66BF1CD8"/>
    <w:rsid w:val="67CC5162"/>
    <w:rsid w:val="695A4414"/>
    <w:rsid w:val="6B7F4DA6"/>
    <w:rsid w:val="6D311B2C"/>
    <w:rsid w:val="6EE34500"/>
    <w:rsid w:val="71315856"/>
    <w:rsid w:val="728B7664"/>
    <w:rsid w:val="72A90059"/>
    <w:rsid w:val="74737F75"/>
    <w:rsid w:val="75A214D6"/>
    <w:rsid w:val="75FC75B5"/>
    <w:rsid w:val="7610483B"/>
    <w:rsid w:val="769262F6"/>
    <w:rsid w:val="79002909"/>
    <w:rsid w:val="79DC6E9E"/>
    <w:rsid w:val="7A5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color w:val="000000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spacing w:line="480" w:lineRule="atLeast"/>
      <w:outlineLvl w:val="0"/>
    </w:pPr>
    <w:rPr>
      <w:rFonts w:ascii="宋体" w:hAnsi="宋体"/>
      <w:b/>
      <w:snapToGrid/>
      <w:color w:val="auto"/>
      <w:sz w:val="30"/>
      <w:szCs w:val="3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after="120"/>
    </w:pPr>
    <w:rPr>
      <w:szCs w:val="24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新格式表"/>
    <w:basedOn w:val="1"/>
    <w:qFormat/>
    <w:uiPriority w:val="0"/>
    <w:pPr>
      <w:adjustRightInd w:val="0"/>
      <w:snapToGrid w:val="0"/>
      <w:spacing w:line="0" w:lineRule="atLeast"/>
      <w:jc w:val="center"/>
    </w:pPr>
    <w:rPr>
      <w:color w:val="000000"/>
      <w:kern w:val="0"/>
      <w:szCs w:val="21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正文文本 Char"/>
    <w:link w:val="3"/>
    <w:qFormat/>
    <w:uiPriority w:val="0"/>
    <w:rPr>
      <w:szCs w:val="24"/>
    </w:rPr>
  </w:style>
  <w:style w:type="character" w:customStyle="1" w:styleId="13">
    <w:name w:val="正文文本 Char1"/>
    <w:basedOn w:val="9"/>
    <w:link w:val="3"/>
    <w:semiHidden/>
    <w:qFormat/>
    <w:uiPriority w:val="99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napToGrid/>
      <w:color w:val="000000"/>
      <w:kern w:val="0"/>
      <w:sz w:val="24"/>
      <w:szCs w:val="24"/>
      <w:lang w:val="en-US" w:eastAsia="zh-CN" w:bidi="ar-SA"/>
    </w:rPr>
  </w:style>
  <w:style w:type="paragraph" w:customStyle="1" w:styleId="15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napToGrid/>
      <w:color w:val="auto"/>
      <w:kern w:val="0"/>
      <w:sz w:val="24"/>
      <w:szCs w:val="24"/>
    </w:rPr>
  </w:style>
  <w:style w:type="character" w:customStyle="1" w:styleId="16">
    <w:name w:val="标题 1 Char"/>
    <w:basedOn w:val="9"/>
    <w:link w:val="2"/>
    <w:qFormat/>
    <w:uiPriority w:val="9"/>
    <w:rPr>
      <w:rFonts w:ascii="宋体" w:hAnsi="宋体"/>
      <w:b/>
      <w:snapToGrid/>
      <w:color w:val="auto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37F841-1E72-4B0F-88ED-66D8C73ACD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501</Words>
  <Characters>2860</Characters>
  <Lines>23</Lines>
  <Paragraphs>6</Paragraphs>
  <TotalTime>3</TotalTime>
  <ScaleCrop>false</ScaleCrop>
  <LinksUpToDate>false</LinksUpToDate>
  <CharactersWithSpaces>3355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2019-03-18T01:03:00Z</dcterms:created>
  <dc:creator>0</dc:creator>
  <cp:lastModifiedBy>小太阳</cp:lastModifiedBy>
  <cp:lastPrinted>2019-02-25T03:05:00Z</cp:lastPrinted>
  <dcterms:modified xsi:type="dcterms:W3CDTF">2020-01-19T01:48:42Z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